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64" w:rsidRDefault="000C5238" w:rsidP="000C5238">
      <w:pPr>
        <w:jc w:val="center"/>
        <w:rPr>
          <w:sz w:val="24"/>
          <w:u w:val="single"/>
        </w:rPr>
      </w:pPr>
      <w:r w:rsidRPr="000C5238">
        <w:rPr>
          <w:sz w:val="24"/>
          <w:u w:val="single"/>
        </w:rPr>
        <w:t>A level EDUQAS Religious Studies</w:t>
      </w:r>
      <w:r>
        <w:rPr>
          <w:sz w:val="24"/>
          <w:u w:val="single"/>
        </w:rPr>
        <w:t xml:space="preserve"> Year 1</w:t>
      </w:r>
      <w:r w:rsidR="00F61A64">
        <w:rPr>
          <w:sz w:val="24"/>
          <w:u w:val="single"/>
        </w:rPr>
        <w:t xml:space="preserve"> Philosophy and Ethics components</w:t>
      </w:r>
    </w:p>
    <w:p w:rsidR="006C4918" w:rsidRDefault="00F61A64" w:rsidP="000C5238">
      <w:pPr>
        <w:jc w:val="center"/>
        <w:rPr>
          <w:sz w:val="24"/>
          <w:u w:val="single"/>
        </w:rPr>
      </w:pPr>
      <w:r>
        <w:rPr>
          <w:sz w:val="24"/>
          <w:u w:val="single"/>
        </w:rPr>
        <w:t>P</w:t>
      </w:r>
      <w:r w:rsidR="000C5238" w:rsidRPr="000C5238">
        <w:rPr>
          <w:sz w:val="24"/>
          <w:u w:val="single"/>
        </w:rPr>
        <w:t>ractice questions</w:t>
      </w:r>
    </w:p>
    <w:p w:rsidR="000C5238" w:rsidRPr="000C5238" w:rsidRDefault="000C5238" w:rsidP="000C5238">
      <w:pPr>
        <w:widowControl w:val="0"/>
        <w:rPr>
          <w:sz w:val="24"/>
          <w:szCs w:val="24"/>
          <w:u w:val="single"/>
        </w:rPr>
      </w:pPr>
      <w:r w:rsidRPr="000C5238">
        <w:rPr>
          <w:sz w:val="24"/>
          <w:szCs w:val="24"/>
          <w:u w:val="single"/>
        </w:rPr>
        <w:t>Inductive Arguments</w:t>
      </w:r>
    </w:p>
    <w:p w:rsidR="000C5238" w:rsidRDefault="000C5238" w:rsidP="000C523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Compare Aquinas' and Paley's forms of the teleological argument. </w:t>
      </w:r>
      <w:r>
        <w:rPr>
          <w:sz w:val="24"/>
          <w:szCs w:val="24"/>
        </w:rPr>
        <w:t>(AO1 20 marks)</w:t>
      </w:r>
    </w:p>
    <w:p w:rsidR="000C5238" w:rsidRDefault="000C5238" w:rsidP="000C5238">
      <w:pPr>
        <w:widowControl w:val="0"/>
        <w:rPr>
          <w:sz w:val="20"/>
          <w:szCs w:val="20"/>
        </w:rPr>
      </w:pPr>
      <w:r>
        <w:t> </w:t>
      </w:r>
    </w:p>
    <w:p w:rsidR="000C5238" w:rsidRDefault="000C5238" w:rsidP="000C523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‘The strengths of inductive arguments outweigh their weaknesses.’ Evaluate this view </w:t>
      </w:r>
      <w:r>
        <w:rPr>
          <w:sz w:val="24"/>
          <w:szCs w:val="24"/>
        </w:rPr>
        <w:t>(AO2 30 marks)</w:t>
      </w:r>
    </w:p>
    <w:p w:rsidR="000C5238" w:rsidRDefault="000C5238" w:rsidP="000C5238">
      <w:pPr>
        <w:widowControl w:val="0"/>
        <w:rPr>
          <w:sz w:val="20"/>
          <w:szCs w:val="20"/>
        </w:rPr>
      </w:pPr>
      <w:r>
        <w:t> </w:t>
      </w:r>
    </w:p>
    <w:p w:rsidR="000C5238" w:rsidRDefault="000C5238" w:rsidP="000C523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Compare Paley's and Tennant's forms of the teleological argument. (AO1 20 marks)</w:t>
      </w:r>
    </w:p>
    <w:p w:rsidR="000C5238" w:rsidRDefault="000C5238" w:rsidP="000C5238">
      <w:pPr>
        <w:widowControl w:val="0"/>
        <w:rPr>
          <w:sz w:val="20"/>
          <w:szCs w:val="20"/>
        </w:rPr>
      </w:pPr>
      <w:r>
        <w:t> </w:t>
      </w:r>
    </w:p>
    <w:p w:rsidR="000C5238" w:rsidRDefault="000C5238" w:rsidP="000C523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‘The challenges to the teleological argument for God's existence are convincing.’ Evaluate this view. (AO2 30 marks)</w:t>
      </w:r>
    </w:p>
    <w:p w:rsidR="000C5238" w:rsidRDefault="000C5238" w:rsidP="000C5238">
      <w:pPr>
        <w:widowControl w:val="0"/>
        <w:rPr>
          <w:sz w:val="20"/>
          <w:szCs w:val="20"/>
        </w:rPr>
      </w:pPr>
      <w:r>
        <w:t> </w:t>
      </w:r>
    </w:p>
    <w:p w:rsidR="000C5238" w:rsidRDefault="000C5238" w:rsidP="000C523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Explain Aquinas’ cosmological arguments for the existence of God. (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2017 AS paper) (AO1 20 marks)</w:t>
      </w:r>
    </w:p>
    <w:p w:rsidR="000C5238" w:rsidRDefault="000C5238" w:rsidP="000C5238">
      <w:pPr>
        <w:widowControl w:val="0"/>
        <w:rPr>
          <w:sz w:val="20"/>
          <w:szCs w:val="20"/>
        </w:rPr>
      </w:pPr>
      <w:r>
        <w:t> </w:t>
      </w:r>
    </w:p>
    <w:p w:rsidR="000C5238" w:rsidRDefault="000C5238" w:rsidP="000C523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‘Aquinas’ cosmological arguments are not convincing’ Evaluate this view (from 2017 AS paper)</w:t>
      </w:r>
    </w:p>
    <w:p w:rsidR="000C5238" w:rsidRDefault="000C5238" w:rsidP="000C5238">
      <w:pPr>
        <w:widowControl w:val="0"/>
        <w:rPr>
          <w:sz w:val="20"/>
          <w:szCs w:val="20"/>
        </w:rPr>
      </w:pPr>
      <w:r>
        <w:t> </w:t>
      </w:r>
    </w:p>
    <w:p w:rsidR="000C5238" w:rsidRDefault="000C5238" w:rsidP="000C523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'Science, not God, tells us</w:t>
      </w:r>
      <w:r>
        <w:rPr>
          <w:sz w:val="24"/>
          <w:szCs w:val="24"/>
        </w:rPr>
        <w:t xml:space="preserve"> all we need to know about the </w:t>
      </w:r>
      <w:r>
        <w:rPr>
          <w:sz w:val="24"/>
          <w:szCs w:val="24"/>
        </w:rPr>
        <w:t>beginning of the universe.' Evaluate this view with reference to cosmological arguments for the existence of God. (AO2 30 marks)</w:t>
      </w:r>
    </w:p>
    <w:p w:rsidR="000C5238" w:rsidRDefault="000C5238" w:rsidP="000C5238">
      <w:pPr>
        <w:widowControl w:val="0"/>
        <w:rPr>
          <w:sz w:val="20"/>
          <w:szCs w:val="20"/>
        </w:rPr>
      </w:pPr>
      <w:r>
        <w:t> </w:t>
      </w:r>
    </w:p>
    <w:p w:rsidR="000C5238" w:rsidRDefault="000C5238" w:rsidP="000C523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Explain the teleological arguments for God’s existence, with reference to Aquinas, Paley and Tennant. (AO1 20 marks)</w:t>
      </w:r>
    </w:p>
    <w:p w:rsidR="000C5238" w:rsidRDefault="000C5238" w:rsidP="000C5238">
      <w:pPr>
        <w:widowControl w:val="0"/>
        <w:rPr>
          <w:sz w:val="20"/>
          <w:szCs w:val="20"/>
        </w:rPr>
      </w:pPr>
      <w:r>
        <w:t> </w:t>
      </w:r>
    </w:p>
    <w:p w:rsidR="000C5238" w:rsidRDefault="000C5238" w:rsidP="000C523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'Scientific evidence proves beyond doubt, that there is 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designer God.' Evaluate this view. (AO2 30 marks)</w:t>
      </w:r>
    </w:p>
    <w:p w:rsidR="000C5238" w:rsidRDefault="000C5238" w:rsidP="000C5238">
      <w:pPr>
        <w:widowControl w:val="0"/>
        <w:rPr>
          <w:sz w:val="24"/>
          <w:szCs w:val="24"/>
        </w:rPr>
      </w:pPr>
    </w:p>
    <w:p w:rsidR="000C5238" w:rsidRDefault="000C5238" w:rsidP="000C5238">
      <w:pPr>
        <w:widowControl w:val="0"/>
        <w:rPr>
          <w:u w:val="single"/>
        </w:rPr>
      </w:pPr>
      <w:r>
        <w:lastRenderedPageBreak/>
        <w:t> </w:t>
      </w:r>
      <w:r>
        <w:rPr>
          <w:u w:val="single"/>
        </w:rPr>
        <w:t>Deductive Arguments</w:t>
      </w:r>
    </w:p>
    <w:p w:rsidR="00F61A64" w:rsidRDefault="00F61A64" w:rsidP="00F61A64">
      <w:pPr>
        <w:widowControl w:val="0"/>
        <w:rPr>
          <w:sz w:val="20"/>
          <w:szCs w:val="20"/>
        </w:rPr>
      </w:pPr>
      <w:r>
        <w:rPr>
          <w:sz w:val="24"/>
          <w:szCs w:val="24"/>
        </w:rPr>
        <w:t xml:space="preserve">Examine the ontological arguments for the existence of God with </w:t>
      </w:r>
      <w:r>
        <w:rPr>
          <w:sz w:val="24"/>
          <w:szCs w:val="24"/>
        </w:rPr>
        <w:br/>
        <w:t xml:space="preserve">reference to Anselm and Descartes. </w:t>
      </w:r>
      <w:r>
        <w:rPr>
          <w:sz w:val="24"/>
          <w:szCs w:val="24"/>
        </w:rPr>
        <w:t>(AO1 20 marks)</w:t>
      </w:r>
      <w:r>
        <w:t> </w:t>
      </w:r>
    </w:p>
    <w:p w:rsidR="00F61A64" w:rsidRDefault="00F61A64" w:rsidP="00F61A64">
      <w:pPr>
        <w:widowControl w:val="0"/>
        <w:rPr>
          <w:sz w:val="24"/>
          <w:szCs w:val="24"/>
        </w:rPr>
      </w:pPr>
    </w:p>
    <w:p w:rsidR="00F61A64" w:rsidRDefault="00F61A64" w:rsidP="00F61A6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'The ontological arguments are successful in proving the existence of God.' Evaluate this view. </w:t>
      </w:r>
      <w:r>
        <w:rPr>
          <w:sz w:val="24"/>
          <w:szCs w:val="24"/>
        </w:rPr>
        <w:t>(AO2 30 marks)</w:t>
      </w:r>
    </w:p>
    <w:p w:rsidR="00F61A64" w:rsidRDefault="00F61A64" w:rsidP="00F61A64">
      <w:pPr>
        <w:widowControl w:val="0"/>
        <w:rPr>
          <w:sz w:val="24"/>
          <w:szCs w:val="24"/>
        </w:rPr>
      </w:pPr>
    </w:p>
    <w:p w:rsidR="00F61A64" w:rsidRPr="00F61A64" w:rsidRDefault="00F61A64" w:rsidP="00F61A64">
      <w:pPr>
        <w:widowControl w:val="0"/>
        <w:rPr>
          <w:sz w:val="24"/>
          <w:szCs w:val="24"/>
          <w:u w:val="single"/>
        </w:rPr>
      </w:pPr>
      <w:r w:rsidRPr="00F61A64">
        <w:rPr>
          <w:sz w:val="24"/>
          <w:szCs w:val="24"/>
          <w:u w:val="single"/>
        </w:rPr>
        <w:t>The Problem of Evil and Suffering</w:t>
      </w:r>
    </w:p>
    <w:p w:rsidR="00F61A64" w:rsidRDefault="00F61A64" w:rsidP="00F61A64">
      <w:pPr>
        <w:widowControl w:val="0"/>
        <w:rPr>
          <w:sz w:val="24"/>
          <w:szCs w:val="24"/>
        </w:rPr>
      </w:pPr>
      <w:r>
        <w:t> </w:t>
      </w:r>
      <w:r>
        <w:rPr>
          <w:sz w:val="24"/>
          <w:szCs w:val="24"/>
        </w:rPr>
        <w:t xml:space="preserve">Explain how Augustinian type theodicies offer a </w:t>
      </w:r>
      <w:r>
        <w:rPr>
          <w:sz w:val="24"/>
          <w:szCs w:val="24"/>
        </w:rPr>
        <w:t>solution to the problem of evil</w:t>
      </w:r>
      <w:r>
        <w:rPr>
          <w:sz w:val="24"/>
          <w:szCs w:val="24"/>
        </w:rPr>
        <w:t>. (AO1 20 marks)</w:t>
      </w:r>
      <w:r>
        <w:t> </w:t>
      </w:r>
    </w:p>
    <w:p w:rsidR="00F61A64" w:rsidRDefault="00F61A64" w:rsidP="00F61A64">
      <w:pPr>
        <w:widowControl w:val="0"/>
        <w:rPr>
          <w:sz w:val="20"/>
          <w:szCs w:val="20"/>
        </w:rPr>
      </w:pPr>
      <w:r>
        <w:t> </w:t>
      </w:r>
    </w:p>
    <w:p w:rsidR="00F61A64" w:rsidRDefault="00F61A64" w:rsidP="00F61A6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Irenaean</w:t>
      </w:r>
      <w:proofErr w:type="spellEnd"/>
      <w:r>
        <w:rPr>
          <w:sz w:val="24"/>
          <w:szCs w:val="24"/>
        </w:rPr>
        <w:t xml:space="preserve"> type theodicies have never been successful in responding to the problem of evil.’ Evaluate this view. (AO2 30 marks)</w:t>
      </w:r>
    </w:p>
    <w:p w:rsidR="00F61A64" w:rsidRDefault="00F61A64" w:rsidP="00F61A64">
      <w:pPr>
        <w:widowControl w:val="0"/>
        <w:rPr>
          <w:sz w:val="20"/>
          <w:szCs w:val="20"/>
        </w:rPr>
      </w:pPr>
      <w:r>
        <w:t> </w:t>
      </w:r>
    </w:p>
    <w:p w:rsidR="00F61A64" w:rsidRDefault="00F61A64" w:rsidP="00F61A64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Explain how </w:t>
      </w:r>
      <w:proofErr w:type="spellStart"/>
      <w:r>
        <w:rPr>
          <w:sz w:val="24"/>
          <w:szCs w:val="24"/>
        </w:rPr>
        <w:t>Irenaean</w:t>
      </w:r>
      <w:proofErr w:type="spellEnd"/>
      <w:r>
        <w:rPr>
          <w:sz w:val="24"/>
          <w:szCs w:val="24"/>
        </w:rPr>
        <w:t xml:space="preserve"> type theodicies offer a solution to the problem of evil. </w:t>
      </w:r>
      <w:proofErr w:type="gramStart"/>
      <w:r>
        <w:rPr>
          <w:sz w:val="24"/>
          <w:szCs w:val="24"/>
        </w:rPr>
        <w:t>(F</w:t>
      </w:r>
      <w:r>
        <w:rPr>
          <w:sz w:val="24"/>
          <w:szCs w:val="24"/>
        </w:rPr>
        <w:t>r</w:t>
      </w:r>
      <w:r>
        <w:rPr>
          <w:sz w:val="24"/>
          <w:szCs w:val="24"/>
        </w:rPr>
        <w:t>om 2017 AS paper).</w:t>
      </w:r>
      <w:proofErr w:type="gramEnd"/>
      <w:r>
        <w:rPr>
          <w:sz w:val="24"/>
          <w:szCs w:val="24"/>
        </w:rPr>
        <w:t xml:space="preserve"> (AO1 20 marks)</w:t>
      </w:r>
      <w:r>
        <w:t> </w:t>
      </w:r>
    </w:p>
    <w:p w:rsidR="00F61A64" w:rsidRDefault="00F61A64" w:rsidP="00F61A64">
      <w:pPr>
        <w:widowControl w:val="0"/>
        <w:rPr>
          <w:sz w:val="20"/>
          <w:szCs w:val="20"/>
        </w:rPr>
      </w:pPr>
      <w:r>
        <w:t> </w:t>
      </w:r>
    </w:p>
    <w:p w:rsidR="00F61A64" w:rsidRDefault="00F61A64" w:rsidP="00F61A64">
      <w:pPr>
        <w:widowControl w:val="0"/>
        <w:rPr>
          <w:sz w:val="24"/>
          <w:szCs w:val="24"/>
        </w:rPr>
      </w:pPr>
      <w:r>
        <w:rPr>
          <w:sz w:val="20"/>
          <w:szCs w:val="20"/>
        </w:rPr>
        <w:t>‘</w:t>
      </w:r>
      <w:proofErr w:type="spellStart"/>
      <w:r>
        <w:rPr>
          <w:sz w:val="24"/>
          <w:szCs w:val="24"/>
        </w:rPr>
        <w:t>Irenaean</w:t>
      </w:r>
      <w:proofErr w:type="spellEnd"/>
      <w:r>
        <w:rPr>
          <w:sz w:val="24"/>
          <w:szCs w:val="24"/>
        </w:rPr>
        <w:t xml:space="preserve"> type theodicies are not compatible with the 21st Century world view.’ Evaluate this view. (From 2017 AS paper)</w:t>
      </w:r>
      <w:r w:rsidRPr="00F61A64">
        <w:rPr>
          <w:sz w:val="24"/>
          <w:szCs w:val="24"/>
        </w:rPr>
        <w:t xml:space="preserve"> </w:t>
      </w:r>
      <w:r>
        <w:rPr>
          <w:sz w:val="24"/>
          <w:szCs w:val="24"/>
        </w:rPr>
        <w:t>(AO2 30 marks)</w:t>
      </w:r>
    </w:p>
    <w:p w:rsidR="00F61A64" w:rsidRDefault="00F61A64" w:rsidP="00F61A64">
      <w:pPr>
        <w:widowControl w:val="0"/>
        <w:rPr>
          <w:sz w:val="24"/>
          <w:szCs w:val="24"/>
        </w:rPr>
      </w:pPr>
    </w:p>
    <w:p w:rsidR="00F61A64" w:rsidRDefault="00F61A64" w:rsidP="00F61A64">
      <w:pPr>
        <w:widowControl w:val="0"/>
        <w:rPr>
          <w:sz w:val="24"/>
          <w:szCs w:val="24"/>
          <w:u w:val="single"/>
        </w:rPr>
      </w:pPr>
      <w:r w:rsidRPr="00F61A64">
        <w:rPr>
          <w:sz w:val="24"/>
          <w:szCs w:val="24"/>
          <w:u w:val="single"/>
        </w:rPr>
        <w:t>Religious Experience</w:t>
      </w:r>
      <w:r>
        <w:rPr>
          <w:sz w:val="24"/>
          <w:szCs w:val="24"/>
          <w:u w:val="single"/>
        </w:rPr>
        <w:t xml:space="preserve"> – Year 1</w:t>
      </w:r>
    </w:p>
    <w:p w:rsidR="00F61A64" w:rsidRDefault="00F61A64" w:rsidP="00F61A6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Examine the main challenges to religious experience. (AO1 20 marks)</w:t>
      </w:r>
      <w:r>
        <w:t> </w:t>
      </w:r>
    </w:p>
    <w:p w:rsidR="00F61A64" w:rsidRDefault="00F61A64" w:rsidP="00F61A64">
      <w:pPr>
        <w:widowControl w:val="0"/>
        <w:rPr>
          <w:sz w:val="20"/>
          <w:szCs w:val="20"/>
        </w:rPr>
      </w:pPr>
      <w:r>
        <w:t> </w:t>
      </w:r>
    </w:p>
    <w:p w:rsidR="00F61A64" w:rsidRDefault="00F61A64" w:rsidP="00F61A6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'The challenges to religious experiences are clearly not valid.' Evaluate this view. (AO2 30 marks)</w:t>
      </w:r>
    </w:p>
    <w:p w:rsidR="00F61A64" w:rsidRDefault="00F61A64" w:rsidP="00F61A64">
      <w:pPr>
        <w:widowControl w:val="0"/>
        <w:rPr>
          <w:sz w:val="20"/>
          <w:szCs w:val="20"/>
        </w:rPr>
      </w:pPr>
      <w:r>
        <w:t> </w:t>
      </w:r>
    </w:p>
    <w:p w:rsidR="00F61A64" w:rsidRDefault="00F61A64" w:rsidP="00F61A6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Examine the nature of religious experience with reference to visions and mysticism (From 2017 AS paper)</w:t>
      </w:r>
      <w:r w:rsidRPr="00F61A64">
        <w:rPr>
          <w:sz w:val="24"/>
          <w:szCs w:val="24"/>
        </w:rPr>
        <w:t xml:space="preserve"> </w:t>
      </w:r>
      <w:r>
        <w:rPr>
          <w:sz w:val="24"/>
          <w:szCs w:val="24"/>
        </w:rPr>
        <w:t>(AO1 20 marks)</w:t>
      </w:r>
      <w:r>
        <w:t> </w:t>
      </w:r>
    </w:p>
    <w:p w:rsidR="00F61A64" w:rsidRDefault="00F61A64" w:rsidP="00F61A64">
      <w:pPr>
        <w:widowControl w:val="0"/>
        <w:rPr>
          <w:sz w:val="20"/>
          <w:szCs w:val="20"/>
        </w:rPr>
      </w:pPr>
      <w:r>
        <w:t> </w:t>
      </w:r>
    </w:p>
    <w:p w:rsidR="00F61A64" w:rsidRDefault="00F61A64" w:rsidP="00F61A64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‘Visions and mysticism are valid means of communicating religious teaching and belief.’ Evaluate this view. (From 2017 AS paper)</w:t>
      </w:r>
      <w:r w:rsidRPr="00F61A64">
        <w:rPr>
          <w:sz w:val="24"/>
          <w:szCs w:val="24"/>
        </w:rPr>
        <w:t xml:space="preserve"> </w:t>
      </w:r>
      <w:r>
        <w:rPr>
          <w:sz w:val="24"/>
          <w:szCs w:val="24"/>
        </w:rPr>
        <w:t>(AO2 30 marks)</w:t>
      </w:r>
    </w:p>
    <w:p w:rsidR="00F61A64" w:rsidRDefault="00F61A64" w:rsidP="00F61A64">
      <w:pPr>
        <w:widowControl w:val="0"/>
        <w:rPr>
          <w:sz w:val="20"/>
          <w:szCs w:val="20"/>
        </w:rPr>
      </w:pPr>
      <w:r>
        <w:t> </w:t>
      </w:r>
    </w:p>
    <w:p w:rsidR="00F61A64" w:rsidRDefault="00F61A64" w:rsidP="00F61A64">
      <w:pPr>
        <w:widowControl w:val="0"/>
        <w:rPr>
          <w:u w:val="single"/>
        </w:rPr>
      </w:pPr>
      <w:r>
        <w:rPr>
          <w:u w:val="single"/>
        </w:rPr>
        <w:t>Ethical Thought – Year 1</w:t>
      </w:r>
    </w:p>
    <w:p w:rsidR="00F61A64" w:rsidRDefault="00F61A64" w:rsidP="000C7522">
      <w:pPr>
        <w:widowControl w:val="0"/>
        <w:spacing w:after="280"/>
        <w:rPr>
          <w:sz w:val="24"/>
          <w:szCs w:val="24"/>
        </w:rPr>
      </w:pPr>
      <w:r>
        <w:rPr>
          <w:sz w:val="24"/>
          <w:szCs w:val="24"/>
        </w:rPr>
        <w:t>Explain how, according to the Divine Command Theory, morality</w:t>
      </w:r>
      <w:r w:rsidR="000C7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originates from God </w:t>
      </w:r>
      <w:r w:rsidR="000C7522">
        <w:rPr>
          <w:sz w:val="24"/>
          <w:szCs w:val="24"/>
        </w:rPr>
        <w:t>(AO1 20 marks)</w:t>
      </w:r>
      <w:r w:rsidR="000C7522">
        <w:t> </w:t>
      </w:r>
    </w:p>
    <w:p w:rsidR="00F61A64" w:rsidRDefault="00F61A64" w:rsidP="000C7522">
      <w:pPr>
        <w:widowControl w:val="0"/>
        <w:rPr>
          <w:sz w:val="20"/>
          <w:szCs w:val="20"/>
        </w:rPr>
      </w:pPr>
      <w:r>
        <w:t> </w:t>
      </w:r>
    </w:p>
    <w:p w:rsidR="00F61A64" w:rsidRDefault="00F61A64" w:rsidP="000C752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‘The Euthyphro dilemma shows that the Divine Command Theory does not work.’ Evaluate this view. </w:t>
      </w:r>
      <w:r w:rsidR="000C7522">
        <w:rPr>
          <w:sz w:val="24"/>
          <w:szCs w:val="24"/>
        </w:rPr>
        <w:t>(AO2 30 marks)</w:t>
      </w:r>
    </w:p>
    <w:p w:rsidR="00F61A64" w:rsidRDefault="00F61A64" w:rsidP="000C7522">
      <w:pPr>
        <w:widowControl w:val="0"/>
        <w:rPr>
          <w:sz w:val="20"/>
          <w:szCs w:val="20"/>
        </w:rPr>
      </w:pPr>
      <w:r>
        <w:t> </w:t>
      </w:r>
    </w:p>
    <w:p w:rsidR="00F61A64" w:rsidRDefault="00F61A64" w:rsidP="000C752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Examine the key principles of Ethical Egoism, including the contribution of Max </w:t>
      </w:r>
      <w:proofErr w:type="spellStart"/>
      <w:r>
        <w:rPr>
          <w:sz w:val="24"/>
          <w:szCs w:val="24"/>
        </w:rPr>
        <w:t>Stirner</w:t>
      </w:r>
      <w:proofErr w:type="spellEnd"/>
      <w:r>
        <w:rPr>
          <w:sz w:val="24"/>
          <w:szCs w:val="24"/>
        </w:rPr>
        <w:t xml:space="preserve">. </w:t>
      </w:r>
      <w:r w:rsidR="000C7522">
        <w:rPr>
          <w:sz w:val="24"/>
          <w:szCs w:val="24"/>
        </w:rPr>
        <w:t>(AO1 20 marks)</w:t>
      </w:r>
      <w:r w:rsidR="000C7522">
        <w:t> </w:t>
      </w:r>
    </w:p>
    <w:p w:rsidR="00F61A64" w:rsidRDefault="00F61A64" w:rsidP="000C7522">
      <w:pPr>
        <w:widowControl w:val="0"/>
        <w:rPr>
          <w:sz w:val="20"/>
          <w:szCs w:val="20"/>
        </w:rPr>
      </w:pPr>
      <w:r>
        <w:t> </w:t>
      </w:r>
    </w:p>
    <w:p w:rsidR="00F61A64" w:rsidRDefault="00F61A64" w:rsidP="000C752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'The challenges to Ethical Egoism clearly illustrate it is not a good ethical system.' Evaluate this view. </w:t>
      </w:r>
      <w:r w:rsidR="000C7522">
        <w:rPr>
          <w:sz w:val="24"/>
          <w:szCs w:val="24"/>
        </w:rPr>
        <w:t>(AO2 30 marks)</w:t>
      </w:r>
    </w:p>
    <w:p w:rsidR="00F61A64" w:rsidRDefault="00F61A64" w:rsidP="000C7522">
      <w:pPr>
        <w:widowControl w:val="0"/>
        <w:rPr>
          <w:sz w:val="20"/>
          <w:szCs w:val="20"/>
        </w:rPr>
      </w:pPr>
      <w:r>
        <w:t> </w:t>
      </w:r>
    </w:p>
    <w:p w:rsidR="00F61A64" w:rsidRDefault="00F61A64" w:rsidP="000C752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Outline Virtue Theory with reference to Aristotle. (From 2017 AS paper)</w:t>
      </w:r>
      <w:r w:rsidR="000C7522" w:rsidRPr="000C7522">
        <w:rPr>
          <w:sz w:val="24"/>
          <w:szCs w:val="24"/>
        </w:rPr>
        <w:t xml:space="preserve"> </w:t>
      </w:r>
      <w:r w:rsidR="000C7522">
        <w:rPr>
          <w:sz w:val="24"/>
          <w:szCs w:val="24"/>
        </w:rPr>
        <w:t>(AO1 20 marks)</w:t>
      </w:r>
      <w:r w:rsidR="000C7522">
        <w:t> </w:t>
      </w:r>
    </w:p>
    <w:p w:rsidR="00F61A64" w:rsidRDefault="00F61A64" w:rsidP="000C7522">
      <w:pPr>
        <w:widowControl w:val="0"/>
        <w:rPr>
          <w:sz w:val="20"/>
          <w:szCs w:val="20"/>
        </w:rPr>
      </w:pPr>
      <w:r>
        <w:t> </w:t>
      </w:r>
    </w:p>
    <w:p w:rsidR="000C7522" w:rsidRDefault="000C7522" w:rsidP="000C752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‘Virtue Theory is impractical when faced with a moral dilemma.’ Evaluate this view.</w:t>
      </w:r>
    </w:p>
    <w:p w:rsidR="000C7522" w:rsidRDefault="000C7522" w:rsidP="00F845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(From 2017 AS paper) (AO2 30 marks)</w:t>
      </w:r>
    </w:p>
    <w:p w:rsidR="00F84541" w:rsidRDefault="00F84541" w:rsidP="00F84541">
      <w:pPr>
        <w:widowControl w:val="0"/>
      </w:pPr>
    </w:p>
    <w:p w:rsidR="00F84541" w:rsidRPr="00F84541" w:rsidRDefault="00F84541" w:rsidP="00F84541">
      <w:pPr>
        <w:widowControl w:val="0"/>
        <w:rPr>
          <w:u w:val="single"/>
        </w:rPr>
      </w:pPr>
      <w:r w:rsidRPr="00F84541">
        <w:rPr>
          <w:u w:val="single"/>
        </w:rPr>
        <w:t>Situation Ethics</w:t>
      </w:r>
    </w:p>
    <w:p w:rsidR="00F84541" w:rsidRDefault="000C7522" w:rsidP="00F84541">
      <w:pPr>
        <w:widowControl w:val="0"/>
        <w:spacing w:after="280"/>
        <w:rPr>
          <w:sz w:val="24"/>
          <w:szCs w:val="24"/>
        </w:rPr>
      </w:pPr>
      <w:r>
        <w:t> </w:t>
      </w:r>
      <w:r w:rsidR="00F84541">
        <w:rPr>
          <w:sz w:val="24"/>
          <w:szCs w:val="24"/>
        </w:rPr>
        <w:t>Explain Fletcher’s rationale for accepting agape as a basis for Situation Ethics and rejecting other approaches to ethics.</w:t>
      </w:r>
      <w:r w:rsidR="00F84541" w:rsidRPr="00F84541">
        <w:rPr>
          <w:sz w:val="24"/>
          <w:szCs w:val="24"/>
        </w:rPr>
        <w:t xml:space="preserve"> </w:t>
      </w:r>
      <w:r w:rsidR="00F84541">
        <w:rPr>
          <w:sz w:val="24"/>
          <w:szCs w:val="24"/>
        </w:rPr>
        <w:t>(AO1</w:t>
      </w:r>
      <w:bookmarkStart w:id="0" w:name="_GoBack"/>
      <w:bookmarkEnd w:id="0"/>
      <w:r w:rsidR="00F84541">
        <w:rPr>
          <w:sz w:val="24"/>
          <w:szCs w:val="24"/>
        </w:rPr>
        <w:t xml:space="preserve"> 20 marks)</w:t>
      </w:r>
      <w:r w:rsidR="00F84541">
        <w:t> </w:t>
      </w:r>
    </w:p>
    <w:p w:rsidR="00F84541" w:rsidRDefault="00F84541" w:rsidP="00F84541">
      <w:pPr>
        <w:widowControl w:val="0"/>
        <w:rPr>
          <w:sz w:val="20"/>
          <w:szCs w:val="20"/>
        </w:rPr>
      </w:pPr>
      <w:r>
        <w:t> </w:t>
      </w:r>
    </w:p>
    <w:p w:rsidR="00F84541" w:rsidRDefault="00F84541" w:rsidP="00F845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‘Agape provides a fair approach to ethics’ Evaluate this view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(AO2 30 marks)</w:t>
      </w:r>
    </w:p>
    <w:p w:rsidR="00F84541" w:rsidRDefault="00F84541" w:rsidP="00F84541">
      <w:pPr>
        <w:widowControl w:val="0"/>
        <w:rPr>
          <w:sz w:val="20"/>
          <w:szCs w:val="20"/>
        </w:rPr>
      </w:pPr>
      <w:r>
        <w:t> </w:t>
      </w:r>
    </w:p>
    <w:p w:rsidR="00F84541" w:rsidRDefault="00F84541" w:rsidP="00F845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Apply Fletcher’s Situation Ethics to the issue of homosexual relationships. (From 2017 AS paper)</w:t>
      </w:r>
      <w:r w:rsidRPr="00F84541">
        <w:rPr>
          <w:sz w:val="24"/>
          <w:szCs w:val="24"/>
        </w:rPr>
        <w:t xml:space="preserve"> </w:t>
      </w:r>
      <w:r>
        <w:rPr>
          <w:sz w:val="24"/>
          <w:szCs w:val="24"/>
        </w:rPr>
        <w:t>(AO1 20 marks)</w:t>
      </w:r>
      <w:r>
        <w:t> </w:t>
      </w:r>
    </w:p>
    <w:p w:rsidR="00F84541" w:rsidRDefault="00F84541" w:rsidP="00F84541">
      <w:pPr>
        <w:widowControl w:val="0"/>
        <w:rPr>
          <w:sz w:val="20"/>
          <w:szCs w:val="20"/>
        </w:rPr>
      </w:pPr>
      <w:r>
        <w:lastRenderedPageBreak/>
        <w:t> </w:t>
      </w:r>
    </w:p>
    <w:p w:rsidR="00F84541" w:rsidRDefault="00F84541" w:rsidP="00F845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‘Religious believers must reject Situation Ethics as a basis for making moral decisions.’ Evaluate this view (From 2017 AS paper)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(AO2 30 marks)</w:t>
      </w:r>
    </w:p>
    <w:p w:rsidR="00F84541" w:rsidRDefault="00F84541" w:rsidP="00F84541">
      <w:pPr>
        <w:widowControl w:val="0"/>
        <w:rPr>
          <w:sz w:val="20"/>
          <w:szCs w:val="20"/>
        </w:rPr>
      </w:pPr>
      <w:r>
        <w:t> </w:t>
      </w:r>
    </w:p>
    <w:p w:rsidR="000C7522" w:rsidRDefault="000C7522" w:rsidP="000C7522">
      <w:pPr>
        <w:widowControl w:val="0"/>
        <w:rPr>
          <w:sz w:val="20"/>
          <w:szCs w:val="20"/>
        </w:rPr>
      </w:pPr>
    </w:p>
    <w:p w:rsidR="00F61A64" w:rsidRDefault="00F84541" w:rsidP="00F61A64">
      <w:pPr>
        <w:widowControl w:val="0"/>
        <w:rPr>
          <w:u w:val="single"/>
        </w:rPr>
      </w:pPr>
      <w:r>
        <w:rPr>
          <w:u w:val="single"/>
        </w:rPr>
        <w:t>Utilitarianism</w:t>
      </w:r>
    </w:p>
    <w:p w:rsidR="00F84541" w:rsidRDefault="00F84541" w:rsidP="00F84541">
      <w:pPr>
        <w:widowControl w:val="0"/>
        <w:spacing w:after="280"/>
        <w:rPr>
          <w:sz w:val="24"/>
          <w:szCs w:val="24"/>
        </w:rPr>
      </w:pPr>
      <w:r>
        <w:rPr>
          <w:sz w:val="24"/>
          <w:szCs w:val="24"/>
        </w:rPr>
        <w:t>Explain Bentham’s hedonic calculus as a means of measuring pleasure.</w:t>
      </w:r>
      <w:r w:rsidRPr="000C7522">
        <w:rPr>
          <w:sz w:val="24"/>
          <w:szCs w:val="24"/>
        </w:rPr>
        <w:t xml:space="preserve"> </w:t>
      </w:r>
      <w:r>
        <w:rPr>
          <w:sz w:val="24"/>
          <w:szCs w:val="24"/>
        </w:rPr>
        <w:t>(AO1 20 marks)</w:t>
      </w:r>
      <w:r>
        <w:t> </w:t>
      </w:r>
    </w:p>
    <w:p w:rsidR="00F84541" w:rsidRDefault="00F84541" w:rsidP="00F84541">
      <w:pPr>
        <w:widowControl w:val="0"/>
        <w:rPr>
          <w:sz w:val="24"/>
          <w:szCs w:val="24"/>
        </w:rPr>
      </w:pPr>
      <w:r>
        <w:t> </w:t>
      </w:r>
      <w:r>
        <w:rPr>
          <w:sz w:val="24"/>
          <w:szCs w:val="24"/>
        </w:rPr>
        <w:t>‘</w:t>
      </w:r>
      <w:r>
        <w:rPr>
          <w:sz w:val="24"/>
          <w:szCs w:val="24"/>
        </w:rPr>
        <w:t>Rule utilitarianism works better as an ethic than Act Utilitarianism.’ Evaluate this view. (AO2 30 marks)</w:t>
      </w:r>
    </w:p>
    <w:p w:rsidR="00F84541" w:rsidRDefault="00F84541" w:rsidP="00F84541">
      <w:pPr>
        <w:widowControl w:val="0"/>
        <w:rPr>
          <w:sz w:val="24"/>
          <w:szCs w:val="24"/>
        </w:rPr>
      </w:pPr>
    </w:p>
    <w:p w:rsidR="00F84541" w:rsidRDefault="00F84541" w:rsidP="00F845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Explain Mill’s development of Bentham’s Utilitarianism. (From 2017 AS paper)</w:t>
      </w:r>
      <w:r w:rsidRPr="000C7522">
        <w:rPr>
          <w:sz w:val="24"/>
          <w:szCs w:val="24"/>
        </w:rPr>
        <w:t xml:space="preserve"> </w:t>
      </w:r>
      <w:r>
        <w:rPr>
          <w:sz w:val="24"/>
          <w:szCs w:val="24"/>
        </w:rPr>
        <w:t>(AO1 20 marks)</w:t>
      </w:r>
      <w:r>
        <w:t> </w:t>
      </w:r>
    </w:p>
    <w:p w:rsidR="00F84541" w:rsidRDefault="00F84541" w:rsidP="00F84541">
      <w:pPr>
        <w:widowControl w:val="0"/>
        <w:rPr>
          <w:sz w:val="20"/>
          <w:szCs w:val="20"/>
        </w:rPr>
      </w:pPr>
      <w:r>
        <w:t> </w:t>
      </w:r>
    </w:p>
    <w:p w:rsidR="00F84541" w:rsidRDefault="00F84541" w:rsidP="00F845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‘Act Utilitarianism is not relevant in modern society.’ Evaluate this view. (From 2017 AS paper)</w:t>
      </w:r>
      <w:r w:rsidRPr="00F84541">
        <w:rPr>
          <w:sz w:val="24"/>
          <w:szCs w:val="24"/>
        </w:rPr>
        <w:t xml:space="preserve"> </w:t>
      </w:r>
      <w:r>
        <w:rPr>
          <w:sz w:val="24"/>
          <w:szCs w:val="24"/>
        </w:rPr>
        <w:t>(AO2 30 marks)</w:t>
      </w:r>
    </w:p>
    <w:p w:rsidR="00F84541" w:rsidRDefault="00F84541" w:rsidP="00F84541">
      <w:pPr>
        <w:widowControl w:val="0"/>
        <w:rPr>
          <w:sz w:val="20"/>
          <w:szCs w:val="20"/>
        </w:rPr>
      </w:pPr>
      <w:r>
        <w:t> </w:t>
      </w:r>
    </w:p>
    <w:p w:rsidR="00F84541" w:rsidRDefault="00F84541" w:rsidP="00F845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Compare Act and Rule Utilitarianism. (From 2017 AS paper) (AO1 20 marks)</w:t>
      </w:r>
      <w:r>
        <w:t> </w:t>
      </w:r>
    </w:p>
    <w:p w:rsidR="00F84541" w:rsidRDefault="00F84541" w:rsidP="00F84541">
      <w:pPr>
        <w:widowControl w:val="0"/>
        <w:rPr>
          <w:sz w:val="20"/>
          <w:szCs w:val="20"/>
        </w:rPr>
      </w:pPr>
      <w:r>
        <w:t> </w:t>
      </w:r>
    </w:p>
    <w:p w:rsidR="00F84541" w:rsidRDefault="00F84541" w:rsidP="00F845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‘Following Act Utilitarianism leads to immoral behaviour.’ Evaluate this view. (From 2017 AS paper)</w:t>
      </w:r>
      <w:r w:rsidRPr="00F84541">
        <w:rPr>
          <w:sz w:val="24"/>
          <w:szCs w:val="24"/>
        </w:rPr>
        <w:t xml:space="preserve"> </w:t>
      </w:r>
      <w:r>
        <w:rPr>
          <w:sz w:val="24"/>
          <w:szCs w:val="24"/>
        </w:rPr>
        <w:t>(AO2 30 marks)</w:t>
      </w:r>
    </w:p>
    <w:p w:rsidR="00F84541" w:rsidRDefault="00F84541" w:rsidP="00F84541">
      <w:pPr>
        <w:widowControl w:val="0"/>
        <w:rPr>
          <w:sz w:val="20"/>
          <w:szCs w:val="20"/>
        </w:rPr>
      </w:pPr>
      <w:r>
        <w:t> </w:t>
      </w:r>
    </w:p>
    <w:p w:rsidR="00F84541" w:rsidRDefault="00F84541" w:rsidP="00F84541">
      <w:pPr>
        <w:widowControl w:val="0"/>
      </w:pPr>
    </w:p>
    <w:p w:rsidR="00F84541" w:rsidRPr="00F61A64" w:rsidRDefault="00F84541" w:rsidP="00F84541">
      <w:pPr>
        <w:widowControl w:val="0"/>
        <w:rPr>
          <w:u w:val="single"/>
        </w:rPr>
      </w:pPr>
    </w:p>
    <w:p w:rsidR="00F61A64" w:rsidRDefault="00F61A64" w:rsidP="00F84541">
      <w:pPr>
        <w:widowControl w:val="0"/>
        <w:rPr>
          <w:sz w:val="20"/>
          <w:szCs w:val="20"/>
        </w:rPr>
      </w:pPr>
    </w:p>
    <w:p w:rsidR="000C5238" w:rsidRPr="000C5238" w:rsidRDefault="000C5238" w:rsidP="00F84541">
      <w:pPr>
        <w:widowControl w:val="0"/>
        <w:rPr>
          <w:sz w:val="20"/>
          <w:szCs w:val="20"/>
          <w:u w:val="single"/>
        </w:rPr>
      </w:pPr>
    </w:p>
    <w:p w:rsidR="000C5238" w:rsidRPr="000C5238" w:rsidRDefault="000C5238" w:rsidP="00F84541">
      <w:pPr>
        <w:rPr>
          <w:sz w:val="24"/>
        </w:rPr>
      </w:pPr>
    </w:p>
    <w:sectPr w:rsidR="000C5238" w:rsidRPr="000C5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8"/>
    <w:rsid w:val="000C5238"/>
    <w:rsid w:val="000C7522"/>
    <w:rsid w:val="006C4918"/>
    <w:rsid w:val="00F61A64"/>
    <w:rsid w:val="00F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3</cp:revision>
  <dcterms:created xsi:type="dcterms:W3CDTF">2018-03-23T17:15:00Z</dcterms:created>
  <dcterms:modified xsi:type="dcterms:W3CDTF">2018-03-23T17:32:00Z</dcterms:modified>
</cp:coreProperties>
</file>